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38" w:rsidRDefault="00D16538" w:rsidP="000A1E95">
      <w:pPr>
        <w:jc w:val="center"/>
        <w:rPr>
          <w:rFonts w:ascii="Maiandra GD" w:hAnsi="Maiandra GD"/>
          <w:b/>
          <w:sz w:val="36"/>
          <w:szCs w:val="36"/>
        </w:rPr>
      </w:pPr>
    </w:p>
    <w:p w:rsidR="00595476" w:rsidRPr="00917009" w:rsidRDefault="00147962" w:rsidP="000A1E95">
      <w:pPr>
        <w:jc w:val="center"/>
        <w:rPr>
          <w:rFonts w:ascii="Maiandra GD" w:hAnsi="Maiandra GD"/>
          <w:b/>
          <w:sz w:val="36"/>
          <w:szCs w:val="36"/>
        </w:rPr>
      </w:pPr>
      <w:r w:rsidRPr="00917009">
        <w:rPr>
          <w:rFonts w:ascii="Maiandra GD" w:hAnsi="Maiandra GD"/>
          <w:b/>
          <w:sz w:val="36"/>
          <w:szCs w:val="36"/>
        </w:rPr>
        <w:t>Pacific Grove</w:t>
      </w:r>
      <w:r w:rsidR="000A1E95" w:rsidRPr="00917009">
        <w:rPr>
          <w:rFonts w:ascii="Maiandra GD" w:hAnsi="Maiandra GD"/>
          <w:b/>
          <w:sz w:val="36"/>
          <w:szCs w:val="36"/>
        </w:rPr>
        <w:t xml:space="preserve"> Highlights</w:t>
      </w:r>
    </w:p>
    <w:p w:rsidR="000A1E95" w:rsidRDefault="000A1E95" w:rsidP="000A1E95">
      <w:pPr>
        <w:jc w:val="center"/>
        <w:rPr>
          <w:rFonts w:ascii="Maiandra GD" w:hAnsi="Maiandra GD"/>
          <w:sz w:val="36"/>
          <w:szCs w:val="36"/>
        </w:rPr>
      </w:pPr>
    </w:p>
    <w:p w:rsidR="000A1E95" w:rsidRDefault="000A1E95" w:rsidP="000A1E95">
      <w:pPr>
        <w:jc w:val="center"/>
        <w:rPr>
          <w:rFonts w:ascii="Maiandra GD" w:hAnsi="Maiandra GD"/>
          <w:sz w:val="36"/>
          <w:szCs w:val="36"/>
        </w:rPr>
      </w:pP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  <w:r w:rsidRPr="00917009">
        <w:rPr>
          <w:rFonts w:ascii="Maiandra GD" w:hAnsi="Maiandra GD"/>
          <w:b/>
          <w:sz w:val="24"/>
          <w:szCs w:val="24"/>
        </w:rPr>
        <w:t>Units of Sale</w:t>
      </w:r>
      <w:r w:rsidR="00917009">
        <w:rPr>
          <w:rFonts w:ascii="Maiandra GD" w:hAnsi="Maiandra GD"/>
          <w:sz w:val="24"/>
          <w:szCs w:val="24"/>
        </w:rPr>
        <w:t xml:space="preserve"> -</w:t>
      </w:r>
      <w:r w:rsidR="00917009">
        <w:rPr>
          <w:rFonts w:ascii="Maiandra GD" w:hAnsi="Maiandra GD"/>
          <w:sz w:val="24"/>
          <w:szCs w:val="24"/>
        </w:rPr>
        <w:tab/>
        <w:t xml:space="preserve">In 2011 there were 148 </w:t>
      </w:r>
      <w:r>
        <w:rPr>
          <w:rFonts w:ascii="Maiandra GD" w:hAnsi="Maiandra GD"/>
          <w:sz w:val="24"/>
          <w:szCs w:val="24"/>
        </w:rPr>
        <w:t>sales as compared to</w:t>
      </w:r>
      <w:r w:rsidR="00917009">
        <w:rPr>
          <w:rFonts w:ascii="Maiandra GD" w:hAnsi="Maiandra GD"/>
          <w:sz w:val="24"/>
          <w:szCs w:val="24"/>
        </w:rPr>
        <w:t xml:space="preserve"> 129 </w:t>
      </w:r>
      <w:r>
        <w:rPr>
          <w:rFonts w:ascii="Maiandra GD" w:hAnsi="Maiandra GD"/>
          <w:sz w:val="24"/>
          <w:szCs w:val="24"/>
        </w:rPr>
        <w:t>in 2010, an increase of</w:t>
      </w:r>
      <w:r w:rsidR="00917009">
        <w:rPr>
          <w:rFonts w:ascii="Maiandra GD" w:hAnsi="Maiandra GD"/>
          <w:sz w:val="24"/>
          <w:szCs w:val="24"/>
        </w:rPr>
        <w:t xml:space="preserve"> 14.7</w:t>
      </w:r>
      <w:r>
        <w:rPr>
          <w:rFonts w:ascii="Maiandra GD" w:hAnsi="Maiandra GD"/>
          <w:sz w:val="24"/>
          <w:szCs w:val="24"/>
        </w:rPr>
        <w:t>%</w:t>
      </w: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  <w:r w:rsidRPr="00917009">
        <w:rPr>
          <w:rFonts w:ascii="Maiandra GD" w:hAnsi="Maiandra GD"/>
          <w:b/>
          <w:sz w:val="24"/>
          <w:szCs w:val="24"/>
        </w:rPr>
        <w:t>Inventory</w:t>
      </w:r>
      <w:r w:rsidR="00917009">
        <w:rPr>
          <w:rFonts w:ascii="Maiandra GD" w:hAnsi="Maiandra GD"/>
          <w:sz w:val="24"/>
          <w:szCs w:val="24"/>
        </w:rPr>
        <w:t xml:space="preserve"> -</w:t>
      </w:r>
      <w:r w:rsidR="00917009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2011</w:t>
      </w:r>
      <w:r w:rsidR="007568DA">
        <w:rPr>
          <w:rFonts w:ascii="Maiandra GD" w:hAnsi="Maiandra GD"/>
          <w:sz w:val="24"/>
          <w:szCs w:val="24"/>
        </w:rPr>
        <w:t xml:space="preserve"> Y</w:t>
      </w:r>
      <w:r w:rsidR="00917009">
        <w:rPr>
          <w:rFonts w:ascii="Maiandra GD" w:hAnsi="Maiandra GD"/>
          <w:sz w:val="24"/>
          <w:szCs w:val="24"/>
        </w:rPr>
        <w:t xml:space="preserve">ear-end inventory of </w:t>
      </w:r>
      <w:r>
        <w:rPr>
          <w:rFonts w:ascii="Maiandra GD" w:hAnsi="Maiandra GD"/>
          <w:sz w:val="24"/>
          <w:szCs w:val="24"/>
        </w:rPr>
        <w:t>homes for sale</w:t>
      </w:r>
      <w:r w:rsidR="00917009">
        <w:rPr>
          <w:rFonts w:ascii="Maiandra GD" w:hAnsi="Maiandra GD"/>
          <w:sz w:val="24"/>
          <w:szCs w:val="24"/>
        </w:rPr>
        <w:t xml:space="preserve"> was 84</w:t>
      </w:r>
      <w:r>
        <w:rPr>
          <w:rFonts w:ascii="Maiandra GD" w:hAnsi="Maiandra GD"/>
          <w:sz w:val="24"/>
          <w:szCs w:val="24"/>
        </w:rPr>
        <w:t xml:space="preserve"> compared to      year</w:t>
      </w:r>
      <w:r w:rsidR="00917009">
        <w:rPr>
          <w:rFonts w:ascii="Maiandra GD" w:hAnsi="Maiandra GD"/>
          <w:sz w:val="24"/>
          <w:szCs w:val="24"/>
        </w:rPr>
        <w:t>-</w:t>
      </w:r>
      <w:r>
        <w:rPr>
          <w:rFonts w:ascii="Maiandra GD" w:hAnsi="Maiandra GD"/>
          <w:sz w:val="24"/>
          <w:szCs w:val="24"/>
        </w:rPr>
        <w:t xml:space="preserve"> end in</w:t>
      </w:r>
      <w:r w:rsidR="00917009">
        <w:rPr>
          <w:rFonts w:ascii="Maiandra GD" w:hAnsi="Maiandra GD"/>
          <w:sz w:val="24"/>
          <w:szCs w:val="24"/>
        </w:rPr>
        <w:t>ventory in</w:t>
      </w:r>
      <w:r>
        <w:rPr>
          <w:rFonts w:ascii="Maiandra GD" w:hAnsi="Maiandra GD"/>
          <w:sz w:val="24"/>
          <w:szCs w:val="24"/>
        </w:rPr>
        <w:t xml:space="preserve"> 2010</w:t>
      </w:r>
      <w:r w:rsidR="00917009">
        <w:rPr>
          <w:rFonts w:ascii="Maiandra GD" w:hAnsi="Maiandra GD"/>
          <w:sz w:val="24"/>
          <w:szCs w:val="24"/>
        </w:rPr>
        <w:t xml:space="preserve"> of 87</w:t>
      </w: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  <w:r w:rsidRPr="00917009">
        <w:rPr>
          <w:rFonts w:ascii="Maiandra GD" w:hAnsi="Maiandra GD"/>
          <w:b/>
          <w:sz w:val="24"/>
          <w:szCs w:val="24"/>
        </w:rPr>
        <w:t>Days on Market</w:t>
      </w:r>
      <w:r w:rsidR="00917009">
        <w:rPr>
          <w:rFonts w:ascii="Maiandra GD" w:hAnsi="Maiandra GD"/>
          <w:sz w:val="24"/>
          <w:szCs w:val="24"/>
        </w:rPr>
        <w:t xml:space="preserve"> -</w:t>
      </w:r>
      <w:r w:rsidR="00917009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DOM</w:t>
      </w:r>
      <w:r w:rsidR="00917009">
        <w:rPr>
          <w:rFonts w:ascii="Maiandra GD" w:hAnsi="Maiandra GD"/>
          <w:sz w:val="24"/>
          <w:szCs w:val="24"/>
        </w:rPr>
        <w:t xml:space="preserve"> in December of</w:t>
      </w:r>
      <w:r>
        <w:rPr>
          <w:rFonts w:ascii="Maiandra GD" w:hAnsi="Maiandra GD"/>
          <w:sz w:val="24"/>
          <w:szCs w:val="24"/>
        </w:rPr>
        <w:t xml:space="preserve"> 2011 were</w:t>
      </w:r>
      <w:r w:rsidR="00917009">
        <w:rPr>
          <w:rFonts w:ascii="Maiandra GD" w:hAnsi="Maiandra GD"/>
          <w:sz w:val="24"/>
          <w:szCs w:val="24"/>
        </w:rPr>
        <w:t xml:space="preserve"> 62 </w:t>
      </w:r>
      <w:r>
        <w:rPr>
          <w:rFonts w:ascii="Maiandra GD" w:hAnsi="Maiandra GD"/>
          <w:sz w:val="24"/>
          <w:szCs w:val="24"/>
        </w:rPr>
        <w:t>compared to</w:t>
      </w:r>
      <w:r w:rsidR="00917009">
        <w:rPr>
          <w:rFonts w:ascii="Maiandra GD" w:hAnsi="Maiandra GD"/>
          <w:sz w:val="24"/>
          <w:szCs w:val="24"/>
        </w:rPr>
        <w:t xml:space="preserve"> 104 </w:t>
      </w:r>
      <w:r>
        <w:rPr>
          <w:rFonts w:ascii="Maiandra GD" w:hAnsi="Maiandra GD"/>
          <w:sz w:val="24"/>
          <w:szCs w:val="24"/>
        </w:rPr>
        <w:t xml:space="preserve">in </w:t>
      </w:r>
      <w:r w:rsidR="00917009">
        <w:rPr>
          <w:rFonts w:ascii="Maiandra GD" w:hAnsi="Maiandra GD"/>
          <w:sz w:val="24"/>
          <w:szCs w:val="24"/>
        </w:rPr>
        <w:t xml:space="preserve">December </w:t>
      </w:r>
      <w:proofErr w:type="gramStart"/>
      <w:r>
        <w:rPr>
          <w:rFonts w:ascii="Maiandra GD" w:hAnsi="Maiandra GD"/>
          <w:sz w:val="24"/>
          <w:szCs w:val="24"/>
        </w:rPr>
        <w:t>2010</w:t>
      </w:r>
      <w:proofErr w:type="gramEnd"/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  <w:r w:rsidRPr="00917009">
        <w:rPr>
          <w:rFonts w:ascii="Maiandra GD" w:hAnsi="Maiandra GD"/>
          <w:b/>
          <w:sz w:val="24"/>
          <w:szCs w:val="24"/>
        </w:rPr>
        <w:t>Sale % of List</w:t>
      </w:r>
      <w:r>
        <w:rPr>
          <w:rFonts w:ascii="Maiandra GD" w:hAnsi="Maiandra GD"/>
          <w:sz w:val="24"/>
          <w:szCs w:val="24"/>
        </w:rPr>
        <w:t xml:space="preserve"> -</w:t>
      </w:r>
      <w:r>
        <w:rPr>
          <w:rFonts w:ascii="Maiandra GD" w:hAnsi="Maiandra GD"/>
          <w:sz w:val="24"/>
          <w:szCs w:val="24"/>
        </w:rPr>
        <w:tab/>
      </w:r>
      <w:r w:rsidR="00917009">
        <w:rPr>
          <w:rFonts w:ascii="Maiandra GD" w:hAnsi="Maiandra GD"/>
          <w:sz w:val="24"/>
          <w:szCs w:val="24"/>
        </w:rPr>
        <w:t xml:space="preserve">December 2011 Selling Price </w:t>
      </w:r>
      <w:proofErr w:type="spellStart"/>
      <w:r w:rsidR="00917009">
        <w:rPr>
          <w:rFonts w:ascii="Maiandra GD" w:hAnsi="Maiandra GD"/>
          <w:sz w:val="24"/>
          <w:szCs w:val="24"/>
        </w:rPr>
        <w:t>vs</w:t>
      </w:r>
      <w:proofErr w:type="spellEnd"/>
      <w:r w:rsidR="00917009">
        <w:rPr>
          <w:rFonts w:ascii="Maiandra GD" w:hAnsi="Maiandra GD"/>
          <w:sz w:val="24"/>
          <w:szCs w:val="24"/>
        </w:rPr>
        <w:t xml:space="preserve"> Original List Price was 93.6% as compared to 96.2% in December 2010</w:t>
      </w: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Pr="00917009" w:rsidRDefault="000A1E95" w:rsidP="000A1E95">
      <w:pPr>
        <w:ind w:left="2160" w:hanging="2160"/>
        <w:rPr>
          <w:rFonts w:ascii="Maiandra GD" w:hAnsi="Maiandra GD"/>
          <w:b/>
          <w:sz w:val="24"/>
          <w:szCs w:val="24"/>
        </w:rPr>
      </w:pPr>
      <w:r w:rsidRPr="00917009">
        <w:rPr>
          <w:rFonts w:ascii="Maiandra GD" w:hAnsi="Maiandra GD"/>
          <w:b/>
          <w:sz w:val="24"/>
          <w:szCs w:val="24"/>
        </w:rPr>
        <w:t>Summary</w:t>
      </w:r>
      <w:r w:rsidRPr="00917009">
        <w:rPr>
          <w:rFonts w:ascii="Maiandra GD" w:hAnsi="Maiandra GD"/>
          <w:b/>
          <w:sz w:val="24"/>
          <w:szCs w:val="24"/>
        </w:rPr>
        <w:tab/>
      </w:r>
      <w:r w:rsidR="00B92999">
        <w:rPr>
          <w:rFonts w:ascii="Maiandra GD" w:hAnsi="Maiandra GD"/>
          <w:sz w:val="24"/>
          <w:szCs w:val="24"/>
        </w:rPr>
        <w:t>Pacific Grove is showing signs of entering a more stable and bal</w:t>
      </w:r>
      <w:r w:rsidR="007568DA">
        <w:rPr>
          <w:rFonts w:ascii="Maiandra GD" w:hAnsi="Maiandra GD"/>
          <w:sz w:val="24"/>
          <w:szCs w:val="24"/>
        </w:rPr>
        <w:t>anced market. 2011 S</w:t>
      </w:r>
      <w:r w:rsidR="00B92999">
        <w:rPr>
          <w:rFonts w:ascii="Maiandra GD" w:hAnsi="Maiandra GD"/>
          <w:sz w:val="24"/>
          <w:szCs w:val="24"/>
        </w:rPr>
        <w:t>ales have increased over the past two years and the inventory is slowly decreasing. The days on market are also improving as sellers are a</w:t>
      </w:r>
      <w:r w:rsidR="007568DA">
        <w:rPr>
          <w:rFonts w:ascii="Maiandra GD" w:hAnsi="Maiandra GD"/>
          <w:sz w:val="24"/>
          <w:szCs w:val="24"/>
        </w:rPr>
        <w:t>ble to close escrows faster than</w:t>
      </w:r>
      <w:r w:rsidR="00B92999">
        <w:rPr>
          <w:rFonts w:ascii="Maiandra GD" w:hAnsi="Maiandra GD"/>
          <w:sz w:val="24"/>
          <w:szCs w:val="24"/>
        </w:rPr>
        <w:t xml:space="preserve"> in the previous years. The year 2</w:t>
      </w:r>
      <w:r w:rsidR="00C0182B">
        <w:rPr>
          <w:rFonts w:ascii="Maiandra GD" w:hAnsi="Maiandra GD"/>
          <w:sz w:val="24"/>
          <w:szCs w:val="24"/>
        </w:rPr>
        <w:t>012 should reflect a</w:t>
      </w:r>
      <w:r w:rsidR="00B92999">
        <w:rPr>
          <w:rFonts w:ascii="Maiandra GD" w:hAnsi="Maiandra GD"/>
          <w:sz w:val="24"/>
          <w:szCs w:val="24"/>
        </w:rPr>
        <w:t xml:space="preserve"> more positive marketplace as we work our way through the real estate cycle.</w:t>
      </w:r>
      <w:r w:rsidRPr="00917009">
        <w:rPr>
          <w:rFonts w:ascii="Maiandra GD" w:hAnsi="Maiandra GD"/>
          <w:b/>
          <w:sz w:val="24"/>
          <w:szCs w:val="24"/>
        </w:rPr>
        <w:tab/>
      </w:r>
    </w:p>
    <w:sectPr w:rsidR="000A1E95" w:rsidRPr="00917009" w:rsidSect="00595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0A1E95"/>
    <w:rsid w:val="00021D6F"/>
    <w:rsid w:val="000A1E95"/>
    <w:rsid w:val="00147962"/>
    <w:rsid w:val="00516887"/>
    <w:rsid w:val="005620B4"/>
    <w:rsid w:val="00595476"/>
    <w:rsid w:val="0066092B"/>
    <w:rsid w:val="00700DC6"/>
    <w:rsid w:val="007568DA"/>
    <w:rsid w:val="007A5CE0"/>
    <w:rsid w:val="00861558"/>
    <w:rsid w:val="00917009"/>
    <w:rsid w:val="00AA7427"/>
    <w:rsid w:val="00B92999"/>
    <w:rsid w:val="00C0182B"/>
    <w:rsid w:val="00D1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Ben's Dog</dc:creator>
  <cp:lastModifiedBy>Ben's Dog</cp:lastModifiedBy>
  <cp:revision>9</cp:revision>
  <cp:lastPrinted>2012-01-10T22:55:00Z</cp:lastPrinted>
  <dcterms:created xsi:type="dcterms:W3CDTF">2012-01-08T16:41:00Z</dcterms:created>
  <dcterms:modified xsi:type="dcterms:W3CDTF">2012-01-15T16:16:00Z</dcterms:modified>
</cp:coreProperties>
</file>